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442" w:rsidRDefault="00EF71E0" w:rsidP="00EF71E0">
      <w:pPr>
        <w:pStyle w:val="Heading1"/>
      </w:pPr>
      <w:r>
        <w:t>Short Story Rubric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28"/>
        <w:gridCol w:w="4950"/>
        <w:gridCol w:w="1404"/>
        <w:gridCol w:w="2394"/>
      </w:tblGrid>
      <w:tr w:rsidR="00EF71E0" w:rsidTr="00EF71E0">
        <w:tc>
          <w:tcPr>
            <w:tcW w:w="828" w:type="dxa"/>
          </w:tcPr>
          <w:p w:rsidR="00EF71E0" w:rsidRDefault="00EF71E0" w:rsidP="00EF71E0">
            <w:pPr>
              <w:spacing w:after="0"/>
            </w:pPr>
            <w:r>
              <w:t>Name:</w:t>
            </w:r>
          </w:p>
        </w:tc>
        <w:tc>
          <w:tcPr>
            <w:tcW w:w="4950" w:type="dxa"/>
            <w:tcBorders>
              <w:bottom w:val="single" w:sz="4" w:space="0" w:color="auto"/>
            </w:tcBorders>
          </w:tcPr>
          <w:p w:rsidR="00EF71E0" w:rsidRDefault="00EF71E0" w:rsidP="00EF71E0">
            <w:pPr>
              <w:spacing w:after="0"/>
            </w:pPr>
          </w:p>
        </w:tc>
        <w:tc>
          <w:tcPr>
            <w:tcW w:w="1404" w:type="dxa"/>
          </w:tcPr>
          <w:p w:rsidR="00EF71E0" w:rsidRDefault="00EF71E0" w:rsidP="00EF71E0">
            <w:pPr>
              <w:spacing w:after="0"/>
            </w:pPr>
            <w:r>
              <w:t>Class Period: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EF71E0" w:rsidRDefault="00EF71E0" w:rsidP="00EF71E0">
            <w:pPr>
              <w:spacing w:after="0"/>
            </w:pPr>
          </w:p>
        </w:tc>
      </w:tr>
    </w:tbl>
    <w:p w:rsidR="00EF71E0" w:rsidRDefault="00EF71E0" w:rsidP="00EF71E0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498"/>
        <w:gridCol w:w="615"/>
        <w:gridCol w:w="616"/>
        <w:gridCol w:w="615"/>
        <w:gridCol w:w="616"/>
        <w:gridCol w:w="616"/>
      </w:tblGrid>
      <w:tr w:rsidR="00EF71E0" w:rsidRPr="00EF71E0" w:rsidTr="00EF71E0">
        <w:tc>
          <w:tcPr>
            <w:tcW w:w="6498" w:type="dxa"/>
            <w:vAlign w:val="center"/>
          </w:tcPr>
          <w:p w:rsidR="00EF71E0" w:rsidRPr="00EF71E0" w:rsidRDefault="00EF71E0" w:rsidP="00EF71E0">
            <w:pPr>
              <w:spacing w:after="0"/>
              <w:jc w:val="center"/>
              <w:rPr>
                <w:b/>
              </w:rPr>
            </w:pPr>
            <w:r w:rsidRPr="00EF71E0">
              <w:rPr>
                <w:b/>
              </w:rPr>
              <w:t>Criteria for Evaluation</w:t>
            </w:r>
          </w:p>
        </w:tc>
        <w:tc>
          <w:tcPr>
            <w:tcW w:w="3078" w:type="dxa"/>
            <w:gridSpan w:val="5"/>
            <w:vAlign w:val="center"/>
          </w:tcPr>
          <w:p w:rsidR="00EF71E0" w:rsidRPr="00EF71E0" w:rsidRDefault="00EF71E0" w:rsidP="00EF71E0">
            <w:pPr>
              <w:spacing w:after="0"/>
              <w:jc w:val="center"/>
              <w:rPr>
                <w:b/>
              </w:rPr>
            </w:pPr>
            <w:r w:rsidRPr="00EF71E0">
              <w:rPr>
                <w:b/>
              </w:rPr>
              <w:t>Rating</w:t>
            </w:r>
          </w:p>
        </w:tc>
      </w:tr>
      <w:tr w:rsidR="00EF71E0" w:rsidTr="00EF71E0">
        <w:tc>
          <w:tcPr>
            <w:tcW w:w="6498" w:type="dxa"/>
          </w:tcPr>
          <w:p w:rsidR="00EF71E0" w:rsidRDefault="00EF71E0" w:rsidP="00EF71E0">
            <w:pPr>
              <w:spacing w:after="0"/>
            </w:pPr>
            <w:r w:rsidRPr="0081031C">
              <w:rPr>
                <w:rFonts w:asciiTheme="minorHAnsi" w:hAnsiTheme="minorHAnsi" w:cstheme="minorHAnsi"/>
              </w:rPr>
              <w:t>Organization: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81031C">
              <w:rPr>
                <w:rFonts w:asciiTheme="minorHAnsi" w:hAnsiTheme="minorHAnsi" w:cstheme="minorHAnsi"/>
              </w:rPr>
              <w:t>The story has a beginning, middle and end and events follow in a logical sequence.</w:t>
            </w:r>
          </w:p>
        </w:tc>
        <w:tc>
          <w:tcPr>
            <w:tcW w:w="615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4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3</w:t>
            </w:r>
          </w:p>
        </w:tc>
        <w:tc>
          <w:tcPr>
            <w:tcW w:w="615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2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1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0</w:t>
            </w:r>
          </w:p>
        </w:tc>
      </w:tr>
      <w:tr w:rsidR="00EF71E0" w:rsidTr="00EF71E0">
        <w:tc>
          <w:tcPr>
            <w:tcW w:w="6498" w:type="dxa"/>
          </w:tcPr>
          <w:p w:rsidR="00EF71E0" w:rsidRDefault="00EF71E0" w:rsidP="00EF71E0">
            <w:pPr>
              <w:spacing w:after="0"/>
            </w:pPr>
            <w:r w:rsidRPr="0081031C">
              <w:rPr>
                <w:rFonts w:asciiTheme="minorHAnsi" w:hAnsiTheme="minorHAnsi" w:cstheme="minorHAnsi"/>
              </w:rPr>
              <w:t>Plot: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81031C">
              <w:rPr>
                <w:rFonts w:asciiTheme="minorHAnsi" w:hAnsiTheme="minorHAnsi" w:cstheme="minorHAnsi"/>
              </w:rPr>
              <w:t>The plot is interesting and keeps the reader in suspense.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81031C">
              <w:rPr>
                <w:rFonts w:asciiTheme="minorHAnsi" w:hAnsiTheme="minorHAnsi" w:cstheme="minorHAnsi"/>
              </w:rPr>
              <w:t>Setting is clearly established</w:t>
            </w:r>
          </w:p>
        </w:tc>
        <w:tc>
          <w:tcPr>
            <w:tcW w:w="615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4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3</w:t>
            </w:r>
          </w:p>
        </w:tc>
        <w:tc>
          <w:tcPr>
            <w:tcW w:w="615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2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1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0</w:t>
            </w:r>
          </w:p>
        </w:tc>
      </w:tr>
      <w:tr w:rsidR="00EF71E0" w:rsidTr="00EF71E0">
        <w:tc>
          <w:tcPr>
            <w:tcW w:w="6498" w:type="dxa"/>
          </w:tcPr>
          <w:p w:rsidR="00EF71E0" w:rsidRDefault="00EF71E0" w:rsidP="00EF71E0">
            <w:pPr>
              <w:spacing w:after="0"/>
            </w:pPr>
            <w:r w:rsidRPr="0081031C">
              <w:rPr>
                <w:rFonts w:asciiTheme="minorHAnsi" w:hAnsiTheme="minorHAnsi" w:cstheme="minorHAnsi"/>
              </w:rPr>
              <w:t>Characters: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81031C">
              <w:rPr>
                <w:rFonts w:asciiTheme="minorHAnsi" w:hAnsiTheme="minorHAnsi" w:cstheme="minorHAnsi"/>
              </w:rPr>
              <w:t>Characters are well-developed through dialogue, action or thoughts</w:t>
            </w:r>
          </w:p>
        </w:tc>
        <w:tc>
          <w:tcPr>
            <w:tcW w:w="615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4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3</w:t>
            </w:r>
          </w:p>
        </w:tc>
        <w:tc>
          <w:tcPr>
            <w:tcW w:w="615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2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1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0</w:t>
            </w:r>
          </w:p>
        </w:tc>
      </w:tr>
      <w:tr w:rsidR="00EF71E0" w:rsidTr="00EF71E0">
        <w:tc>
          <w:tcPr>
            <w:tcW w:w="6498" w:type="dxa"/>
          </w:tcPr>
          <w:p w:rsidR="00EF71E0" w:rsidRDefault="00EF71E0" w:rsidP="00EF71E0">
            <w:pPr>
              <w:spacing w:after="0"/>
            </w:pPr>
            <w:r w:rsidRPr="0081031C">
              <w:rPr>
                <w:rFonts w:asciiTheme="minorHAnsi" w:hAnsiTheme="minorHAnsi" w:cstheme="minorHAnsi"/>
              </w:rPr>
              <w:t>Point of view: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81031C">
              <w:rPr>
                <w:rFonts w:asciiTheme="minorHAnsi" w:hAnsiTheme="minorHAnsi" w:cstheme="minorHAnsi"/>
              </w:rPr>
              <w:t>One point of view is used consistently throughout the story</w:t>
            </w:r>
          </w:p>
        </w:tc>
        <w:tc>
          <w:tcPr>
            <w:tcW w:w="615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4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3</w:t>
            </w:r>
          </w:p>
        </w:tc>
        <w:tc>
          <w:tcPr>
            <w:tcW w:w="615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2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1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0</w:t>
            </w:r>
          </w:p>
        </w:tc>
      </w:tr>
      <w:tr w:rsidR="00EF71E0" w:rsidTr="00EF71E0">
        <w:tc>
          <w:tcPr>
            <w:tcW w:w="6498" w:type="dxa"/>
          </w:tcPr>
          <w:p w:rsidR="00EF71E0" w:rsidRDefault="00EF71E0" w:rsidP="00EF71E0">
            <w:pPr>
              <w:spacing w:after="0"/>
            </w:pPr>
            <w:r w:rsidRPr="0081031C">
              <w:rPr>
                <w:rFonts w:asciiTheme="minorHAnsi" w:hAnsiTheme="minorHAnsi" w:cstheme="minorHAnsi"/>
              </w:rPr>
              <w:t>Conflict: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81031C">
              <w:rPr>
                <w:rFonts w:asciiTheme="minorHAnsi" w:hAnsiTheme="minorHAnsi" w:cstheme="minorHAnsi"/>
              </w:rPr>
              <w:t>Conflict is clearly established, developed and resolved in a way that makes sense.</w:t>
            </w:r>
          </w:p>
        </w:tc>
        <w:tc>
          <w:tcPr>
            <w:tcW w:w="615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4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3</w:t>
            </w:r>
          </w:p>
        </w:tc>
        <w:tc>
          <w:tcPr>
            <w:tcW w:w="615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2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1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0</w:t>
            </w:r>
          </w:p>
        </w:tc>
      </w:tr>
      <w:tr w:rsidR="00EF71E0" w:rsidTr="00EF71E0">
        <w:tc>
          <w:tcPr>
            <w:tcW w:w="6498" w:type="dxa"/>
          </w:tcPr>
          <w:p w:rsidR="00EF71E0" w:rsidRDefault="00EF71E0" w:rsidP="00EF71E0">
            <w:pPr>
              <w:tabs>
                <w:tab w:val="right" w:pos="9360"/>
              </w:tabs>
            </w:pPr>
            <w:r w:rsidRPr="0081031C">
              <w:rPr>
                <w:rFonts w:asciiTheme="minorHAnsi" w:hAnsiTheme="minorHAnsi" w:cstheme="minorHAnsi"/>
              </w:rPr>
              <w:t>Grammar/Usage/Mechanics: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81031C">
              <w:rPr>
                <w:rFonts w:asciiTheme="minorHAnsi" w:hAnsiTheme="minorHAnsi" w:cstheme="minorHAnsi"/>
              </w:rPr>
              <w:t>Correct grammar, sentence and paragraph structure, spelling, punctuation and capitalization are used for this grade level</w:t>
            </w:r>
          </w:p>
        </w:tc>
        <w:tc>
          <w:tcPr>
            <w:tcW w:w="615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4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3</w:t>
            </w:r>
          </w:p>
        </w:tc>
        <w:tc>
          <w:tcPr>
            <w:tcW w:w="615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2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1</w:t>
            </w:r>
          </w:p>
        </w:tc>
        <w:tc>
          <w:tcPr>
            <w:tcW w:w="616" w:type="dxa"/>
            <w:vAlign w:val="bottom"/>
          </w:tcPr>
          <w:p w:rsidR="00EF71E0" w:rsidRDefault="00EF71E0" w:rsidP="00EF71E0">
            <w:pPr>
              <w:spacing w:after="0"/>
              <w:jc w:val="right"/>
            </w:pPr>
            <w:r>
              <w:t>0</w:t>
            </w:r>
          </w:p>
        </w:tc>
      </w:tr>
      <w:tr w:rsidR="00EF71E0" w:rsidTr="00EF71E0">
        <w:tc>
          <w:tcPr>
            <w:tcW w:w="6498" w:type="dxa"/>
          </w:tcPr>
          <w:p w:rsidR="00EF71E0" w:rsidRDefault="00EF71E0" w:rsidP="00EF71E0">
            <w:pPr>
              <w:spacing w:after="0"/>
            </w:pPr>
            <w:r>
              <w:t>Total:</w:t>
            </w:r>
          </w:p>
        </w:tc>
        <w:tc>
          <w:tcPr>
            <w:tcW w:w="3078" w:type="dxa"/>
            <w:gridSpan w:val="5"/>
          </w:tcPr>
          <w:p w:rsidR="00EF71E0" w:rsidRDefault="00EF71E0" w:rsidP="00EF71E0">
            <w:pPr>
              <w:spacing w:after="0"/>
            </w:pPr>
          </w:p>
        </w:tc>
      </w:tr>
    </w:tbl>
    <w:p w:rsidR="00EF71E0" w:rsidRPr="00EF71E0" w:rsidRDefault="00EF71E0" w:rsidP="00EF71E0"/>
    <w:sectPr w:rsidR="00EF71E0" w:rsidRPr="00EF71E0" w:rsidSect="0007519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2357" w:rsidRDefault="004E2357" w:rsidP="00EF71E0">
      <w:pPr>
        <w:spacing w:after="0"/>
      </w:pPr>
      <w:r>
        <w:separator/>
      </w:r>
    </w:p>
  </w:endnote>
  <w:endnote w:type="continuationSeparator" w:id="0">
    <w:p w:rsidR="004E2357" w:rsidRDefault="004E2357" w:rsidP="00EF71E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3223" w:rsidRDefault="0074322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249014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:rsidR="00EF71E0" w:rsidRPr="0081031C" w:rsidRDefault="00EF71E0" w:rsidP="00EF71E0">
        <w:pPr>
          <w:pStyle w:val="Footer"/>
          <w:rPr>
            <w:rFonts w:asciiTheme="minorHAnsi" w:hAnsiTheme="minorHAnsi" w:cstheme="minorHAnsi"/>
          </w:rPr>
        </w:pPr>
        <w:r w:rsidRPr="0081031C">
          <w:rPr>
            <w:rFonts w:asciiTheme="minorHAnsi" w:hAnsiTheme="minorHAnsi" w:cstheme="minorHAnsi"/>
          </w:rPr>
          <w:t xml:space="preserve">Source: </w:t>
        </w:r>
        <w:r w:rsidRPr="0081031C">
          <w:rPr>
            <w:rStyle w:val="HTMLCite"/>
            <w:rFonts w:asciiTheme="minorHAnsi" w:hAnsiTheme="minorHAnsi" w:cstheme="minorHAnsi"/>
          </w:rPr>
          <w:t>www.teacherweb.com/va/lurayhighschool/.../</w:t>
        </w:r>
        <w:r w:rsidRPr="00225776">
          <w:rPr>
            <w:rStyle w:val="HTMLCite"/>
            <w:rFonts w:asciiTheme="minorHAnsi" w:hAnsiTheme="minorHAnsi" w:cstheme="minorHAnsi"/>
            <w:bCs/>
          </w:rPr>
          <w:t>short</w:t>
        </w:r>
        <w:r w:rsidRPr="00225776">
          <w:rPr>
            <w:rStyle w:val="HTMLCite"/>
            <w:rFonts w:asciiTheme="minorHAnsi" w:hAnsiTheme="minorHAnsi" w:cstheme="minorHAnsi"/>
          </w:rPr>
          <w:t>-</w:t>
        </w:r>
        <w:r w:rsidRPr="00225776">
          <w:rPr>
            <w:rStyle w:val="HTMLCite"/>
            <w:rFonts w:asciiTheme="minorHAnsi" w:hAnsiTheme="minorHAnsi" w:cstheme="minorHAnsi"/>
            <w:bCs/>
          </w:rPr>
          <w:t>story</w:t>
        </w:r>
        <w:r w:rsidRPr="00225776">
          <w:rPr>
            <w:rStyle w:val="HTMLCite"/>
            <w:rFonts w:asciiTheme="minorHAnsi" w:hAnsiTheme="minorHAnsi" w:cstheme="minorHAnsi"/>
          </w:rPr>
          <w:t>-</w:t>
        </w:r>
        <w:r w:rsidRPr="00225776">
          <w:rPr>
            <w:rStyle w:val="HTMLCite"/>
            <w:rFonts w:asciiTheme="minorHAnsi" w:hAnsiTheme="minorHAnsi" w:cstheme="minorHAnsi"/>
            <w:bCs/>
          </w:rPr>
          <w:t>rubric</w:t>
        </w:r>
        <w:r w:rsidRPr="00225776">
          <w:rPr>
            <w:rStyle w:val="HTMLCite"/>
            <w:rFonts w:asciiTheme="minorHAnsi" w:hAnsiTheme="minorHAnsi" w:cstheme="minorHAnsi"/>
          </w:rPr>
          <w:t>.do</w:t>
        </w:r>
        <w:r w:rsidRPr="0081031C">
          <w:rPr>
            <w:rStyle w:val="HTMLCite"/>
            <w:rFonts w:asciiTheme="minorHAnsi" w:hAnsiTheme="minorHAnsi" w:cstheme="minorHAnsi"/>
          </w:rPr>
          <w:t>c</w:t>
        </w:r>
        <w:r w:rsidRPr="0081031C">
          <w:rPr>
            <w:rFonts w:asciiTheme="minorHAnsi" w:hAnsiTheme="minorHAnsi" w:cstheme="minorHAnsi"/>
          </w:rPr>
          <w:tab/>
        </w:r>
        <w:r w:rsidR="00184E49" w:rsidRPr="0081031C">
          <w:rPr>
            <w:rFonts w:asciiTheme="minorHAnsi" w:hAnsiTheme="minorHAnsi" w:cstheme="minorHAnsi"/>
          </w:rPr>
          <w:fldChar w:fldCharType="begin"/>
        </w:r>
        <w:r w:rsidRPr="0081031C">
          <w:rPr>
            <w:rFonts w:asciiTheme="minorHAnsi" w:hAnsiTheme="minorHAnsi" w:cstheme="minorHAnsi"/>
          </w:rPr>
          <w:instrText xml:space="preserve"> PAGE   \* MERGEFORMAT </w:instrText>
        </w:r>
        <w:r w:rsidR="00184E49" w:rsidRPr="0081031C">
          <w:rPr>
            <w:rFonts w:asciiTheme="minorHAnsi" w:hAnsiTheme="minorHAnsi" w:cstheme="minorHAnsi"/>
          </w:rPr>
          <w:fldChar w:fldCharType="separate"/>
        </w:r>
        <w:r w:rsidR="00EA6EE9">
          <w:rPr>
            <w:rFonts w:asciiTheme="minorHAnsi" w:hAnsiTheme="minorHAnsi" w:cstheme="minorHAnsi"/>
            <w:noProof/>
          </w:rPr>
          <w:t>1</w:t>
        </w:r>
        <w:r w:rsidR="00184E49" w:rsidRPr="0081031C">
          <w:rPr>
            <w:rFonts w:asciiTheme="minorHAnsi" w:hAnsiTheme="minorHAnsi" w:cstheme="minorHAnsi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3223" w:rsidRDefault="0074322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2357" w:rsidRDefault="004E2357" w:rsidP="00EF71E0">
      <w:pPr>
        <w:spacing w:after="0"/>
      </w:pPr>
      <w:r>
        <w:separator/>
      </w:r>
    </w:p>
  </w:footnote>
  <w:footnote w:type="continuationSeparator" w:id="0">
    <w:p w:rsidR="004E2357" w:rsidRDefault="004E2357" w:rsidP="00EF71E0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3223" w:rsidRDefault="0074322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EF71E0" w:rsidRPr="00EF71E0" w:rsidTr="009E394C">
      <w:trPr>
        <w:trHeight w:val="720"/>
        <w:jc w:val="center"/>
      </w:trPr>
      <w:tc>
        <w:tcPr>
          <w:tcW w:w="3192" w:type="dxa"/>
          <w:vAlign w:val="center"/>
        </w:tcPr>
        <w:p w:rsidR="00EF71E0" w:rsidRPr="00EF71E0" w:rsidRDefault="00EF71E0" w:rsidP="009E394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EF71E0" w:rsidRPr="00EF71E0" w:rsidRDefault="00743223" w:rsidP="009E394C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>
            <w:rPr>
              <w:b/>
              <w:noProof/>
            </w:rPr>
            <w:drawing>
              <wp:inline distT="0" distB="0" distL="0" distR="0">
                <wp:extent cx="1735455" cy="41465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EF71E0" w:rsidRPr="00EF71E0" w:rsidRDefault="00EF71E0" w:rsidP="009E394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F71E0" w:rsidRPr="00EF71E0" w:rsidTr="009E394C">
      <w:trPr>
        <w:jc w:val="center"/>
      </w:trPr>
      <w:tc>
        <w:tcPr>
          <w:tcW w:w="9576" w:type="dxa"/>
          <w:gridSpan w:val="3"/>
        </w:tcPr>
        <w:p w:rsidR="00EF71E0" w:rsidRPr="00EF71E0" w:rsidRDefault="00EF71E0" w:rsidP="00075195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EF71E0">
            <w:rPr>
              <w:rFonts w:asciiTheme="minorHAnsi" w:hAnsiTheme="minorHAnsi" w:cstheme="minorHAnsi"/>
              <w:b/>
              <w:sz w:val="24"/>
              <w:szCs w:val="24"/>
            </w:rPr>
            <w:t>Unit 12.3: The Long and Short of It</w:t>
          </w:r>
        </w:p>
        <w:p w:rsidR="00EF71E0" w:rsidRPr="00EF71E0" w:rsidRDefault="00EF71E0" w:rsidP="009E394C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EF71E0" w:rsidRPr="00EF71E0" w:rsidRDefault="00EF71E0" w:rsidP="00EF71E0">
          <w:pPr>
            <w:spacing w:after="0"/>
            <w:jc w:val="center"/>
            <w:rPr>
              <w:sz w:val="24"/>
              <w:szCs w:val="24"/>
            </w:rPr>
          </w:pPr>
          <w:r w:rsidRPr="00EF71E0">
            <w:rPr>
              <w:rFonts w:asciiTheme="minorHAnsi" w:hAnsiTheme="minorHAnsi" w:cstheme="minorHAnsi"/>
              <w:b/>
              <w:sz w:val="24"/>
              <w:szCs w:val="24"/>
            </w:rPr>
            <w:t>Performance Task – Short Story Rubric</w:t>
          </w:r>
        </w:p>
      </w:tc>
    </w:tr>
  </w:tbl>
  <w:p w:rsidR="00EF71E0" w:rsidRPr="00EF71E0" w:rsidRDefault="00EF71E0">
    <w:pPr>
      <w:pStyle w:val="Header"/>
      <w:rPr>
        <w:sz w:val="24"/>
        <w:szCs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3223" w:rsidRDefault="0074322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EF71E0"/>
    <w:rsid w:val="00075195"/>
    <w:rsid w:val="000C7161"/>
    <w:rsid w:val="000F2A57"/>
    <w:rsid w:val="0015183F"/>
    <w:rsid w:val="001710A9"/>
    <w:rsid w:val="00184E49"/>
    <w:rsid w:val="001A2E79"/>
    <w:rsid w:val="00252E47"/>
    <w:rsid w:val="002B0461"/>
    <w:rsid w:val="002E46A4"/>
    <w:rsid w:val="003514CE"/>
    <w:rsid w:val="0035664A"/>
    <w:rsid w:val="00361442"/>
    <w:rsid w:val="003937CC"/>
    <w:rsid w:val="003C2FE2"/>
    <w:rsid w:val="004117AB"/>
    <w:rsid w:val="004E2357"/>
    <w:rsid w:val="005F096B"/>
    <w:rsid w:val="00721169"/>
    <w:rsid w:val="0073688F"/>
    <w:rsid w:val="00743223"/>
    <w:rsid w:val="00815754"/>
    <w:rsid w:val="0084463F"/>
    <w:rsid w:val="0087222A"/>
    <w:rsid w:val="008F1AF5"/>
    <w:rsid w:val="0090515A"/>
    <w:rsid w:val="00907758"/>
    <w:rsid w:val="00926DFE"/>
    <w:rsid w:val="00957916"/>
    <w:rsid w:val="00A65DDA"/>
    <w:rsid w:val="00B6222D"/>
    <w:rsid w:val="00BC2904"/>
    <w:rsid w:val="00BE3E78"/>
    <w:rsid w:val="00C65B39"/>
    <w:rsid w:val="00CA0FCF"/>
    <w:rsid w:val="00CD16C5"/>
    <w:rsid w:val="00CD34C9"/>
    <w:rsid w:val="00CF21D1"/>
    <w:rsid w:val="00D0270B"/>
    <w:rsid w:val="00EA013E"/>
    <w:rsid w:val="00EA6EE9"/>
    <w:rsid w:val="00ED6683"/>
    <w:rsid w:val="00EF71E0"/>
    <w:rsid w:val="00F769D9"/>
    <w:rsid w:val="00FC6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71E0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EF71E0"/>
    <w:pPr>
      <w:keepNext/>
      <w:spacing w:before="12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EF71E0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EF71E0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71E0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F71E0"/>
  </w:style>
  <w:style w:type="paragraph" w:styleId="Footer">
    <w:name w:val="footer"/>
    <w:basedOn w:val="Normal"/>
    <w:link w:val="FooterChar"/>
    <w:uiPriority w:val="99"/>
    <w:unhideWhenUsed/>
    <w:rsid w:val="00EF71E0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F71E0"/>
  </w:style>
  <w:style w:type="paragraph" w:styleId="NoSpacing">
    <w:name w:val="No Spacing"/>
    <w:link w:val="NoSpacingChar"/>
    <w:uiPriority w:val="1"/>
    <w:qFormat/>
    <w:rsid w:val="00EF71E0"/>
    <w:rPr>
      <w:rFonts w:ascii="Calibri" w:hAnsi="Calibri" w:cs="Arial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F71E0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EF71E0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EF71E0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EF71E0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EF71E0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EF71E0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EF71E0"/>
    <w:pPr>
      <w:spacing w:after="120"/>
      <w:ind w:left="475"/>
    </w:pPr>
    <w:rPr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EF71E0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F71E0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EF71E0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EF71E0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EF71E0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EF71E0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EF71E0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EF71E0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EF71E0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EF71E0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EF71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TMLCite">
    <w:name w:val="HTML Cite"/>
    <w:uiPriority w:val="99"/>
    <w:semiHidden/>
    <w:unhideWhenUsed/>
    <w:rsid w:val="00EF71E0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19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195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ANEQXYWM5PSU-29-3591</_dlc_DocId>
    <_dlc_DocIdUrl xmlns="52ebaa95-055a-40f0-9bd5-856e088a933c">
      <Url>http://de-moss-002/_layouts/DocIdRedir.aspx?ID=ANEQXYWM5PSU-29-3591</Url>
      <Description>ANEQXYWM5PSU-29-3591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27F14EC-0550-445A-AF6A-3C73CD8E9F6F}"/>
</file>

<file path=customXml/itemProps2.xml><?xml version="1.0" encoding="utf-8"?>
<ds:datastoreItem xmlns:ds="http://schemas.openxmlformats.org/officeDocument/2006/customXml" ds:itemID="{B04598FC-22F9-42DB-BEB7-1628B82246D1}"/>
</file>

<file path=customXml/itemProps3.xml><?xml version="1.0" encoding="utf-8"?>
<ds:datastoreItem xmlns:ds="http://schemas.openxmlformats.org/officeDocument/2006/customXml" ds:itemID="{AC92826F-D215-4A19-B5B3-22090AC882EF}"/>
</file>

<file path=customXml/itemProps4.xml><?xml version="1.0" encoding="utf-8"?>
<ds:datastoreItem xmlns:ds="http://schemas.openxmlformats.org/officeDocument/2006/customXml" ds:itemID="{5BA09E01-AB92-4675-98B5-34B778443CE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110</Words>
  <Characters>627</Characters>
  <Application>Microsoft Office Word</Application>
  <DocSecurity>0</DocSecurity>
  <Lines>5</Lines>
  <Paragraphs>1</Paragraphs>
  <ScaleCrop>false</ScaleCrop>
  <Company>Microsoft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6</cp:revision>
  <dcterms:created xsi:type="dcterms:W3CDTF">2012-01-25T16:39:00Z</dcterms:created>
  <dcterms:modified xsi:type="dcterms:W3CDTF">2014-08-14T15:02:00Z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2639e49c-0c7a-4504-84ad-5f28b1813b54</vt:lpwstr>
  </property>
</Properties>
</file>